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5F7191" w:rsidRDefault="005F7191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711912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Бездобавочный п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ортландцемент ЦЕМ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</w:rPr>
        <w:t>Б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F96270" w:rsidRDefault="009D1CD4" w:rsidP="00F96270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>ортландцемент</w:t>
      </w:r>
      <w:r w:rsidR="00711912">
        <w:rPr>
          <w:rFonts w:ascii="Times New Roman" w:hAnsi="Times New Roman" w:cs="Times New Roman"/>
          <w:shd w:val="clear" w:color="auto" w:fill="FEFEFE"/>
        </w:rPr>
        <w:t xml:space="preserve"> без вспомогательных компонентов и минеральных добавок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типа ЦЕМ </w:t>
      </w:r>
      <w:r w:rsidR="00711912">
        <w:rPr>
          <w:rFonts w:ascii="Times New Roman" w:hAnsi="Times New Roman" w:cs="Times New Roman"/>
          <w:shd w:val="clear" w:color="auto" w:fill="FEFEFE"/>
        </w:rPr>
        <w:t>0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, </w:t>
      </w: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  <w:shd w:val="clear" w:color="auto" w:fill="FEFEFE"/>
        </w:rPr>
        <w:t xml:space="preserve">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B32D3C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r w:rsidR="00ED3DB8">
        <w:rPr>
          <w:rFonts w:ascii="Times New Roman" w:hAnsi="Times New Roman" w:cs="Times New Roman"/>
          <w:shd w:val="clear" w:color="auto" w:fill="FEFEFE"/>
        </w:rPr>
        <w:t>быстротвердеющий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5F7191" w:rsidRDefault="005F7191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5F7191" w:rsidRDefault="005F7191" w:rsidP="005F71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5F7191" w:rsidTr="00FC4745">
        <w:tc>
          <w:tcPr>
            <w:tcW w:w="988" w:type="dxa"/>
            <w:tcBorders>
              <w:bottom w:val="double" w:sz="4" w:space="0" w:color="auto"/>
            </w:tcBorders>
          </w:tcPr>
          <w:p w:rsidR="005F7191" w:rsidRPr="009D1CD4" w:rsidRDefault="005F7191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5F7191" w:rsidRPr="009D1CD4" w:rsidRDefault="005F7191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5F7191" w:rsidRPr="009D1CD4" w:rsidRDefault="005F7191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5F7191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5F7191" w:rsidRPr="001E6CBD" w:rsidRDefault="005F719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5F7191" w:rsidRPr="00445664" w:rsidRDefault="005F7191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F7191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5F7191" w:rsidRPr="001E6CBD" w:rsidRDefault="005F719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F7191" w:rsidRPr="00445664" w:rsidRDefault="005F719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F7191" w:rsidRPr="00445664" w:rsidRDefault="005F719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F7191" w:rsidRPr="001E6CBD" w:rsidRDefault="005F7191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5F7191" w:rsidTr="00FC4745">
        <w:tc>
          <w:tcPr>
            <w:tcW w:w="988" w:type="dxa"/>
            <w:vMerge w:val="restart"/>
            <w:vAlign w:val="center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F7191" w:rsidRPr="00445664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5F7191" w:rsidRPr="00445664" w:rsidRDefault="005F7191" w:rsidP="005F71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5F7191" w:rsidRPr="001E6CBD" w:rsidRDefault="005F7191" w:rsidP="005F719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5F7191" w:rsidTr="00FC4745">
        <w:tc>
          <w:tcPr>
            <w:tcW w:w="988" w:type="dxa"/>
            <w:vMerge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5F7191" w:rsidRPr="00445664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5F7191" w:rsidRPr="00445664" w:rsidRDefault="005F7191" w:rsidP="005F71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5F7191" w:rsidRDefault="005F7191" w:rsidP="005F719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5F7191" w:rsidRPr="001E6CBD" w:rsidRDefault="005F7191" w:rsidP="005F719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E24C61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5F7191" w:rsidRPr="00E82A73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30,0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5F7191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5F7191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Потери массы при прокаливании, % масс.</w:t>
            </w:r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3</w:t>
            </w: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ерастворимый остаток, % масс.</w:t>
            </w:r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3</w:t>
            </w: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4,0</w:t>
            </w:r>
          </w:p>
        </w:tc>
      </w:tr>
      <w:tr w:rsidR="005F7191" w:rsidTr="00FC4745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5F7191" w:rsidTr="00B83247">
        <w:tc>
          <w:tcPr>
            <w:tcW w:w="988" w:type="dxa"/>
          </w:tcPr>
          <w:p w:rsidR="005F7191" w:rsidRPr="001E6CBD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7371" w:type="dxa"/>
            <w:gridSpan w:val="2"/>
          </w:tcPr>
          <w:p w:rsidR="005F7191" w:rsidRPr="001E6CBD" w:rsidRDefault="005F7191" w:rsidP="005F71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650E0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5F7191" w:rsidRPr="001E6CBD" w:rsidRDefault="005F7191" w:rsidP="005F719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5F7191" w:rsidTr="00FC4745">
        <w:tc>
          <w:tcPr>
            <w:tcW w:w="988" w:type="dxa"/>
          </w:tcPr>
          <w:p w:rsidR="005F7191" w:rsidRDefault="005F7191" w:rsidP="005F719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2"/>
            <w:vAlign w:val="center"/>
          </w:tcPr>
          <w:p w:rsidR="005F7191" w:rsidRPr="001E6CBD" w:rsidRDefault="005F7191" w:rsidP="005F71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5F7191" w:rsidRPr="001E6CBD" w:rsidRDefault="005F7191" w:rsidP="005F719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5F7191" w:rsidRDefault="005F7191" w:rsidP="005F71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1" w:rsidRDefault="005F7191" w:rsidP="005F71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315271"/>
    <w:rsid w:val="003649F7"/>
    <w:rsid w:val="003E30A6"/>
    <w:rsid w:val="005F7191"/>
    <w:rsid w:val="00650E00"/>
    <w:rsid w:val="00711912"/>
    <w:rsid w:val="008A070E"/>
    <w:rsid w:val="009D1CD4"/>
    <w:rsid w:val="00A15415"/>
    <w:rsid w:val="00AD6457"/>
    <w:rsid w:val="00B32D3C"/>
    <w:rsid w:val="00E24C61"/>
    <w:rsid w:val="00E7432E"/>
    <w:rsid w:val="00E82A73"/>
    <w:rsid w:val="00ED3DB8"/>
    <w:rsid w:val="00F96270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15</cp:revision>
  <dcterms:created xsi:type="dcterms:W3CDTF">2021-10-18T11:08:00Z</dcterms:created>
  <dcterms:modified xsi:type="dcterms:W3CDTF">2021-12-16T06:26:00Z</dcterms:modified>
</cp:coreProperties>
</file>